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9A" w:rsidRDefault="0046329A" w:rsidP="00790887">
      <w:pPr>
        <w:ind w:firstLine="708"/>
        <w:jc w:val="both"/>
      </w:pPr>
    </w:p>
    <w:p w:rsidR="0046329A" w:rsidRDefault="005A51C1" w:rsidP="005A51C1">
      <w:pPr>
        <w:jc w:val="both"/>
      </w:pPr>
      <w:r>
        <w:rPr>
          <w:noProof/>
        </w:rPr>
        <w:drawing>
          <wp:inline distT="0" distB="0" distL="0" distR="0">
            <wp:extent cx="7562946" cy="9169880"/>
            <wp:effectExtent l="19050" t="0" r="0" b="0"/>
            <wp:docPr id="1" name="Рисунок 7" descr="C:\Users\User\Desktop\раб программы у учителей 24-25\Влад. Ив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 программы у учителей 24-25\Влад. Ив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946" cy="916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29A" w:rsidRDefault="0046329A" w:rsidP="00790887">
      <w:pPr>
        <w:ind w:firstLine="708"/>
        <w:jc w:val="both"/>
      </w:pPr>
    </w:p>
    <w:p w:rsidR="0046329A" w:rsidRDefault="0046329A" w:rsidP="00790887">
      <w:pPr>
        <w:ind w:firstLine="708"/>
        <w:jc w:val="both"/>
      </w:pPr>
    </w:p>
    <w:p w:rsidR="005A51C1" w:rsidRDefault="005A51C1" w:rsidP="00790887">
      <w:pPr>
        <w:ind w:firstLine="708"/>
        <w:jc w:val="both"/>
      </w:pPr>
    </w:p>
    <w:p w:rsidR="00DA6717" w:rsidRPr="00790887" w:rsidRDefault="00DA6717" w:rsidP="00790887">
      <w:pPr>
        <w:ind w:firstLine="708"/>
        <w:jc w:val="both"/>
      </w:pPr>
      <w:r w:rsidRPr="00790887">
        <w:t xml:space="preserve">Рабочая программа дополнительного образования  военно-патриотического кружка </w:t>
      </w:r>
    </w:p>
    <w:p w:rsidR="00DA6717" w:rsidRPr="00790887" w:rsidRDefault="00DA6717" w:rsidP="00790887">
      <w:pPr>
        <w:jc w:val="both"/>
      </w:pPr>
      <w:r w:rsidRPr="00790887">
        <w:t xml:space="preserve"> «Патриот»» для </w:t>
      </w:r>
      <w:r w:rsidR="00790887" w:rsidRPr="00790887">
        <w:t xml:space="preserve">учащихся 5-9 классов </w:t>
      </w:r>
      <w:proofErr w:type="gramStart"/>
      <w:r w:rsidRPr="00790887">
        <w:t>рассчитана</w:t>
      </w:r>
      <w:proofErr w:type="gramEnd"/>
      <w:r w:rsidRPr="00790887">
        <w:t xml:space="preserve"> на </w:t>
      </w:r>
      <w:r w:rsidR="0046329A">
        <w:t>34</w:t>
      </w:r>
      <w:r w:rsidRPr="00790887">
        <w:t xml:space="preserve"> час</w:t>
      </w:r>
      <w:r w:rsidR="00790887" w:rsidRPr="00790887">
        <w:t>ов</w:t>
      </w:r>
      <w:r w:rsidRPr="00790887">
        <w:t xml:space="preserve"> учебного времени, </w:t>
      </w:r>
      <w:r w:rsidRPr="00790887">
        <w:rPr>
          <w:bCs/>
        </w:rPr>
        <w:t>на данный курс предусмотрено 1 час в неделю.</w:t>
      </w:r>
    </w:p>
    <w:p w:rsidR="00784783" w:rsidRPr="005B2726" w:rsidRDefault="00784783" w:rsidP="0079088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  <w:u w:val="single"/>
        </w:rPr>
        <w:t>Личностные:</w:t>
      </w:r>
    </w:p>
    <w:p w:rsidR="00784783" w:rsidRPr="005B2726" w:rsidRDefault="00784783" w:rsidP="0079088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784783" w:rsidRPr="005B2726" w:rsidRDefault="00784783" w:rsidP="0079088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784783" w:rsidRPr="005B2726" w:rsidRDefault="00784783" w:rsidP="0079088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Положительный 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784783" w:rsidRPr="005B2726" w:rsidRDefault="00784783" w:rsidP="0079088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784783" w:rsidRPr="005B2726" w:rsidRDefault="00784783" w:rsidP="0079088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784783" w:rsidRPr="005B2726" w:rsidRDefault="00784783" w:rsidP="0079088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Осознание негативных факторов, пагубно влияющих на здоровье.</w:t>
      </w:r>
    </w:p>
    <w:p w:rsidR="00784783" w:rsidRPr="005B2726" w:rsidRDefault="00784783" w:rsidP="0079088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 делать осознанный выбор поступков, поведения, образа жизни, позволяющих сохранить и укрепить здоровье.</w:t>
      </w:r>
    </w:p>
    <w:p w:rsidR="00784783" w:rsidRPr="005B2726" w:rsidRDefault="00784783" w:rsidP="0079088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Представление об основных компонентах культуры здоровья и здорового образа жизни.</w:t>
      </w:r>
    </w:p>
    <w:p w:rsidR="00784783" w:rsidRPr="005B2726" w:rsidRDefault="00784783" w:rsidP="00790887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Потребность заниматься физической культурой  и спортом, вести активный образ жизни.</w:t>
      </w:r>
    </w:p>
    <w:p w:rsidR="00784783" w:rsidRPr="005B2726" w:rsidRDefault="00784783" w:rsidP="0079088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5B2726">
        <w:rPr>
          <w:b/>
          <w:bCs/>
          <w:color w:val="000000"/>
          <w:u w:val="single"/>
        </w:rPr>
        <w:t>Метапредметные</w:t>
      </w:r>
      <w:proofErr w:type="spellEnd"/>
      <w:r w:rsidRPr="005B2726">
        <w:rPr>
          <w:b/>
          <w:bCs/>
          <w:color w:val="000000"/>
          <w:u w:val="single"/>
        </w:rPr>
        <w:t>:</w:t>
      </w:r>
    </w:p>
    <w:p w:rsidR="00784783" w:rsidRPr="005B2726" w:rsidRDefault="00784783" w:rsidP="0079088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Регулятивные:</w:t>
      </w:r>
    </w:p>
    <w:p w:rsidR="00784783" w:rsidRPr="005B2726" w:rsidRDefault="00784783" w:rsidP="0079088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ставить цель своей деятельности на основе имеющихся возможностей;</w:t>
      </w:r>
    </w:p>
    <w:p w:rsidR="00784783" w:rsidRPr="005B2726" w:rsidRDefault="00784783" w:rsidP="0079088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784783" w:rsidRPr="005B2726" w:rsidRDefault="00784783" w:rsidP="0079088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формирование умения находить достаточные средства для решения своих учебных задач;</w:t>
      </w:r>
    </w:p>
    <w:p w:rsidR="00784783" w:rsidRPr="005B2726" w:rsidRDefault="00784783" w:rsidP="0079088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 xml:space="preserve">демонстрация приёмов </w:t>
      </w:r>
      <w:proofErr w:type="spellStart"/>
      <w:r w:rsidRPr="005B2726">
        <w:rPr>
          <w:color w:val="000000"/>
        </w:rPr>
        <w:t>саморегуляции</w:t>
      </w:r>
      <w:proofErr w:type="spellEnd"/>
      <w:r w:rsidRPr="005B2726">
        <w:rPr>
          <w:color w:val="000000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784783" w:rsidRPr="005B2726" w:rsidRDefault="00784783" w:rsidP="0079088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Познавательные:</w:t>
      </w:r>
    </w:p>
    <w:p w:rsidR="00784783" w:rsidRPr="005B2726" w:rsidRDefault="00784783" w:rsidP="0079088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осознавать свое место в военно-патриотических акциях;</w:t>
      </w:r>
    </w:p>
    <w:p w:rsidR="00784783" w:rsidRPr="005B2726" w:rsidRDefault="00784783" w:rsidP="0079088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784783" w:rsidRPr="005B2726" w:rsidRDefault="00784783" w:rsidP="0079088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анализ и принятие опыта разработки и реализации проекта исследования разной сложности;</w:t>
      </w:r>
    </w:p>
    <w:p w:rsidR="00784783" w:rsidRPr="005B2726" w:rsidRDefault="00784783" w:rsidP="0079088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784783" w:rsidRPr="005B2726" w:rsidRDefault="00784783" w:rsidP="0079088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критическое оценивание содержания и форм современных внутригосударственных и международных событий;</w:t>
      </w:r>
    </w:p>
    <w:p w:rsidR="00784783" w:rsidRPr="005B2726" w:rsidRDefault="00784783" w:rsidP="0079088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 xml:space="preserve">овладение культурой активного использования печатных изданий и </w:t>
      </w:r>
      <w:proofErr w:type="spellStart"/>
      <w:r w:rsidRPr="005B2726">
        <w:rPr>
          <w:color w:val="000000"/>
        </w:rPr>
        <w:t>интернетресурсами</w:t>
      </w:r>
      <w:proofErr w:type="spellEnd"/>
      <w:r w:rsidRPr="005B2726">
        <w:rPr>
          <w:color w:val="000000"/>
        </w:rPr>
        <w:t>.</w:t>
      </w:r>
    </w:p>
    <w:p w:rsidR="00784783" w:rsidRPr="005B2726" w:rsidRDefault="00784783" w:rsidP="0079088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Коммуникативные:</w:t>
      </w:r>
    </w:p>
    <w:p w:rsidR="00784783" w:rsidRPr="005B2726" w:rsidRDefault="00784783" w:rsidP="00790887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организовать сотрудничество и совместную деятельность с педагогом и сверстниками в отряде;</w:t>
      </w:r>
    </w:p>
    <w:p w:rsidR="00784783" w:rsidRPr="005B2726" w:rsidRDefault="00784783" w:rsidP="00790887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приобретение навыков работы индивидуально и в коллективе для решения поставленной задачи;</w:t>
      </w:r>
    </w:p>
    <w:p w:rsidR="00784783" w:rsidRPr="005B2726" w:rsidRDefault="00784783" w:rsidP="00790887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находить общее решение и разрешать конфликты;</w:t>
      </w:r>
    </w:p>
    <w:p w:rsidR="00784783" w:rsidRPr="005B2726" w:rsidRDefault="00784783" w:rsidP="00790887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соблюдение норм публичного поведения и речи в процессе выступления.</w:t>
      </w:r>
    </w:p>
    <w:p w:rsidR="00784783" w:rsidRPr="005B2726" w:rsidRDefault="00784783" w:rsidP="0079088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  <w:u w:val="single"/>
        </w:rPr>
        <w:t>Предметные</w:t>
      </w:r>
      <w:r w:rsidRPr="005B2726">
        <w:rPr>
          <w:b/>
          <w:bCs/>
          <w:color w:val="000000"/>
        </w:rPr>
        <w:t>:</w:t>
      </w:r>
    </w:p>
    <w:p w:rsidR="00784783" w:rsidRPr="005B2726" w:rsidRDefault="00784783" w:rsidP="0079088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Обучающиеся научатся:</w:t>
      </w:r>
    </w:p>
    <w:p w:rsidR="00784783" w:rsidRPr="005B2726" w:rsidRDefault="00784783" w:rsidP="00790887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использовать элементарные теоретические знания по истории техники и вооружения;</w:t>
      </w:r>
    </w:p>
    <w:p w:rsidR="00784783" w:rsidRPr="005B2726" w:rsidRDefault="00784783" w:rsidP="00790887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применять основы строевой подготовки и дисциплины строя;</w:t>
      </w:r>
    </w:p>
    <w:p w:rsidR="00784783" w:rsidRPr="005B2726" w:rsidRDefault="00784783" w:rsidP="00790887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отличать истинные намерения своего государства и западных держав от того, что предлагают современные СМИ;</w:t>
      </w:r>
    </w:p>
    <w:p w:rsidR="00784783" w:rsidRPr="005B2726" w:rsidRDefault="00784783" w:rsidP="00790887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владеть приёмами исследовательской деятельности, навыками поиска необходимой информации;</w:t>
      </w:r>
    </w:p>
    <w:p w:rsidR="00784783" w:rsidRPr="005B2726" w:rsidRDefault="00784783" w:rsidP="00790887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lastRenderedPageBreak/>
        <w:t>использовать полученные знания и навыки по подготовке и проведению мероприятий военно-патриотической направленности.</w:t>
      </w:r>
    </w:p>
    <w:p w:rsidR="00784783" w:rsidRPr="005B2726" w:rsidRDefault="00784783" w:rsidP="0079088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Обучающиеся получат возможность научиться:</w:t>
      </w:r>
    </w:p>
    <w:p w:rsidR="00784783" w:rsidRPr="005B2726" w:rsidRDefault="00784783" w:rsidP="00790887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правильно применять и использовать приемы владения стрелковым оружием;</w:t>
      </w:r>
    </w:p>
    <w:p w:rsidR="00784783" w:rsidRPr="005B2726" w:rsidRDefault="00784783" w:rsidP="00790887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владеть навыками управления строя;</w:t>
      </w:r>
    </w:p>
    <w:p w:rsidR="00784783" w:rsidRPr="005B2726" w:rsidRDefault="00784783" w:rsidP="00790887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 xml:space="preserve">готовить и проводить </w:t>
      </w:r>
      <w:proofErr w:type="spellStart"/>
      <w:r w:rsidRPr="005B2726">
        <w:rPr>
          <w:color w:val="000000"/>
        </w:rPr>
        <w:t>военно-патриотческие</w:t>
      </w:r>
      <w:proofErr w:type="spellEnd"/>
      <w:r w:rsidRPr="005B2726">
        <w:rPr>
          <w:color w:val="000000"/>
        </w:rPr>
        <w:t xml:space="preserve"> мероприятия для разных целевых аудиторий;</w:t>
      </w:r>
    </w:p>
    <w:p w:rsidR="00784783" w:rsidRPr="005B2726" w:rsidRDefault="00784783" w:rsidP="00790887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участвовать в соревнованиях и смотрах-конкурсах по военно-патриотической тематике разного уровня;</w:t>
      </w:r>
    </w:p>
    <w:p w:rsidR="00784783" w:rsidRDefault="00784783" w:rsidP="00790887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:rsidR="00DA6717" w:rsidRDefault="00DA6717" w:rsidP="0079088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6717" w:rsidRPr="00D962A5" w:rsidRDefault="00DA6717" w:rsidP="00790887">
      <w:pPr>
        <w:ind w:left="360"/>
        <w:jc w:val="both"/>
      </w:pPr>
      <w:r w:rsidRPr="00DA6717">
        <w:rPr>
          <w:b/>
        </w:rPr>
        <w:t>Цель программы</w:t>
      </w:r>
      <w:r>
        <w:t xml:space="preserve"> - </w:t>
      </w:r>
      <w:r w:rsidRPr="00D962A5">
        <w:t>сформировать правильное представление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</w:t>
      </w:r>
    </w:p>
    <w:p w:rsidR="00DA6717" w:rsidRPr="00D962A5" w:rsidRDefault="00DA6717" w:rsidP="00DA6717">
      <w:pPr>
        <w:ind w:left="360"/>
        <w:jc w:val="both"/>
      </w:pPr>
      <w:r w:rsidRPr="00DA6717">
        <w:rPr>
          <w:b/>
        </w:rPr>
        <w:t>Задачи:</w:t>
      </w:r>
    </w:p>
    <w:p w:rsidR="00DA6717" w:rsidRPr="00D962A5" w:rsidRDefault="00DA6717" w:rsidP="00DA6717">
      <w:pPr>
        <w:pStyle w:val="a7"/>
        <w:numPr>
          <w:ilvl w:val="0"/>
          <w:numId w:val="16"/>
        </w:numPr>
        <w:jc w:val="both"/>
      </w:pPr>
      <w:r w:rsidRPr="00D962A5">
        <w:t xml:space="preserve">- дать начальные знания </w:t>
      </w:r>
      <w:proofErr w:type="gramStart"/>
      <w:r w:rsidRPr="00D962A5">
        <w:t>по</w:t>
      </w:r>
      <w:proofErr w:type="gramEnd"/>
      <w:r w:rsidRPr="00D962A5">
        <w:t xml:space="preserve"> </w:t>
      </w:r>
      <w:proofErr w:type="gramStart"/>
      <w:r w:rsidRPr="00D962A5">
        <w:t>основами</w:t>
      </w:r>
      <w:proofErr w:type="gramEnd"/>
      <w:r w:rsidRPr="00D962A5">
        <w:t xml:space="preserve"> обороны государства, познакомит со структурой Вооружённых сил;</w:t>
      </w:r>
    </w:p>
    <w:p w:rsidR="00DA6717" w:rsidRPr="00D962A5" w:rsidRDefault="00DA6717" w:rsidP="00DA6717">
      <w:pPr>
        <w:pStyle w:val="a7"/>
        <w:numPr>
          <w:ilvl w:val="0"/>
          <w:numId w:val="16"/>
        </w:numPr>
        <w:jc w:val="both"/>
      </w:pPr>
      <w:r w:rsidRPr="00D962A5">
        <w:t>- назначение видов и родов войск, их вооружением и боевыми возможностями;</w:t>
      </w:r>
    </w:p>
    <w:p w:rsidR="00DA6717" w:rsidRPr="00D962A5" w:rsidRDefault="00DA6717" w:rsidP="00DA6717">
      <w:pPr>
        <w:pStyle w:val="a7"/>
        <w:numPr>
          <w:ilvl w:val="0"/>
          <w:numId w:val="16"/>
        </w:numPr>
        <w:jc w:val="both"/>
      </w:pPr>
      <w:r w:rsidRPr="00D962A5">
        <w:t>- дать представление о требованиях, предъявляемых к будущему военнослужащему, о порядке призыва и прохождения службы, научить выполнять обязанности солдата, дневального, часового, командира отделения.</w:t>
      </w:r>
    </w:p>
    <w:p w:rsidR="00DA6717" w:rsidRPr="00D962A5" w:rsidRDefault="00DA6717" w:rsidP="00DA6717">
      <w:pPr>
        <w:pStyle w:val="a7"/>
        <w:numPr>
          <w:ilvl w:val="0"/>
          <w:numId w:val="16"/>
        </w:numPr>
        <w:jc w:val="both"/>
      </w:pPr>
      <w:r w:rsidRPr="00D962A5">
        <w:t>- научить действовать в строю;</w:t>
      </w:r>
    </w:p>
    <w:p w:rsidR="00DA6717" w:rsidRPr="00D962A5" w:rsidRDefault="00DA6717" w:rsidP="00DA6717">
      <w:pPr>
        <w:pStyle w:val="a7"/>
        <w:numPr>
          <w:ilvl w:val="0"/>
          <w:numId w:val="16"/>
        </w:numPr>
        <w:jc w:val="both"/>
      </w:pPr>
      <w:r w:rsidRPr="00D962A5">
        <w:t xml:space="preserve">- научить стрелять из пневматического оружия, метать гранаты в  цель; </w:t>
      </w:r>
    </w:p>
    <w:p w:rsidR="00DA6717" w:rsidRPr="00790887" w:rsidRDefault="00DA6717" w:rsidP="00790887">
      <w:pPr>
        <w:pStyle w:val="a7"/>
        <w:numPr>
          <w:ilvl w:val="0"/>
          <w:numId w:val="16"/>
        </w:numPr>
        <w:jc w:val="both"/>
      </w:pPr>
      <w:r w:rsidRPr="00D962A5">
        <w:t>- научить действовать в бою, в разведке, на марше, в дозоре, в наступлении, в обороне.</w:t>
      </w:r>
    </w:p>
    <w:p w:rsidR="00DA6717" w:rsidRDefault="00DA6717" w:rsidP="00DA671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717" w:rsidRDefault="00DA6717" w:rsidP="00DA671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717" w:rsidRPr="002D3EC0" w:rsidRDefault="00DA6717" w:rsidP="00DA671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C0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784783" w:rsidRPr="004D1D17" w:rsidRDefault="00784783" w:rsidP="00784783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1.Военно-историческая подготовка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Теоретическая часть: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Блок «Во славу отечества»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Занятие «Военная теория»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Занятия «Войсковые звания», «Воинские сигналы управления строем», «Государственные награды РФ»;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- подготовка юнармейцев к конкурсу «И снова ратной славы дата»:</w:t>
      </w:r>
    </w:p>
    <w:p w:rsidR="00784783" w:rsidRPr="004372F9" w:rsidRDefault="00784783" w:rsidP="00784783">
      <w:pPr>
        <w:spacing w:line="300" w:lineRule="atLeast"/>
        <w:jc w:val="both"/>
      </w:pPr>
      <w:r w:rsidRPr="004372F9">
        <w:t>Ратная  история  России и  советского  Союза,  история  их  вооруженных  сил.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Военно-историческая подготовка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Занятия «Великие  полководцы России»,  «Уставы. Виды уставов»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Занятие «Дни воинской славы России»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Просмотр презентации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« Уставы вооружённых сил РФ»</w:t>
      </w:r>
    </w:p>
    <w:p w:rsidR="00784783" w:rsidRPr="004D1D17" w:rsidRDefault="00784783" w:rsidP="00784783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 2. Основы медико-санитарной подготовки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Теоретическая часть: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 xml:space="preserve"> «Медико-санитарная подготовка»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Шок. Причины возникновения шока. Признаки и степень тяжести травматического шока.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:rsidR="00784783" w:rsidRPr="004372F9" w:rsidRDefault="00784783" w:rsidP="00784783">
      <w:pPr>
        <w:spacing w:line="300" w:lineRule="atLeast"/>
        <w:jc w:val="both"/>
      </w:pPr>
      <w:r w:rsidRPr="004372F9">
        <w:t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Правила и способы наложения повязок на голову, грудь, живот, промежность, верхние и нижние конечности.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lastRenderedPageBreak/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Наложение повязок на голову, грудь, живот, промежность, верхние и нижние конечности.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первой медицинской помощи при переломах верхних и нижних конечностей.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первой медицинской помощи при отравлениях.</w:t>
      </w:r>
    </w:p>
    <w:p w:rsidR="00784783" w:rsidRPr="004D1D17" w:rsidRDefault="00784783" w:rsidP="00784783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3. Основы  военной  службы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1"/>
      </w:tblGrid>
      <w:tr w:rsidR="00784783" w:rsidRPr="004372F9" w:rsidTr="002D74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4783" w:rsidRPr="004372F9" w:rsidRDefault="00784783" w:rsidP="002D74D4">
            <w:pPr>
              <w:jc w:val="both"/>
            </w:pPr>
            <w:r w:rsidRPr="004372F9">
              <w:t>Приемы  стрельбы  и  способы  стрельбы  из  пневматического  оружия.</w:t>
            </w:r>
          </w:p>
        </w:tc>
      </w:tr>
    </w:tbl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Теоретическая часть: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Техника выполнения  выстрела. Инструктаж по технике безопасности при обращении с пневматической винтовкой.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Тренировка  в  изготовке к стрельбе.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Тренировка  в   стрельбе  с  упора. Тренировка  в   стрельбе  лежа.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0"/>
      </w:tblGrid>
      <w:tr w:rsidR="00784783" w:rsidRPr="004372F9" w:rsidTr="002D74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4783" w:rsidRPr="004372F9" w:rsidRDefault="00784783" w:rsidP="002D74D4">
            <w:pPr>
              <w:jc w:val="both"/>
            </w:pPr>
            <w:r w:rsidRPr="004372F9"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Строй. Управление строем. Повороты на месте. Движение строевым и походным шагом. Повороты в движении.</w:t>
      </w:r>
    </w:p>
    <w:p w:rsidR="00784783" w:rsidRPr="004372F9" w:rsidRDefault="00784783" w:rsidP="00784783">
      <w:pPr>
        <w:spacing w:line="300" w:lineRule="atLeast"/>
        <w:jc w:val="both"/>
      </w:pPr>
      <w:r w:rsidRPr="004372F9">
        <w:t xml:space="preserve">Перестроение из </w:t>
      </w:r>
      <w:proofErr w:type="spellStart"/>
      <w:r w:rsidRPr="004372F9">
        <w:t>одношереножного</w:t>
      </w:r>
      <w:proofErr w:type="spellEnd"/>
      <w:r w:rsidRPr="004372F9">
        <w:t xml:space="preserve"> строя в </w:t>
      </w:r>
      <w:proofErr w:type="spellStart"/>
      <w:r w:rsidRPr="004372F9">
        <w:t>двухшереножный</w:t>
      </w:r>
      <w:proofErr w:type="spellEnd"/>
      <w:r w:rsidRPr="004372F9">
        <w:t xml:space="preserve"> и обратно.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Теоретическая часть: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Назначение, устройство частей и механизмов автомата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Контрольный осмотр автомата и подготовка его к стрельбе.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Уход за автоматом, его хранения и сбережение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Инструктаж по технике безопасности при обращении с оружием.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Неполная разборка-сборка АК-74.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0"/>
      </w:tblGrid>
      <w:tr w:rsidR="00784783" w:rsidRPr="004372F9" w:rsidTr="002D74D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4783" w:rsidRPr="004372F9" w:rsidRDefault="00784783" w:rsidP="002D74D4">
            <w:pPr>
              <w:jc w:val="both"/>
            </w:pPr>
            <w:r w:rsidRPr="004372F9"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784783" w:rsidRPr="004D1D17" w:rsidRDefault="00784783" w:rsidP="00784783">
      <w:pPr>
        <w:spacing w:line="300" w:lineRule="atLeast"/>
        <w:jc w:val="both"/>
        <w:rPr>
          <w:rFonts w:ascii="Arial" w:hAnsi="Arial" w:cs="Arial"/>
          <w:b/>
        </w:rPr>
      </w:pPr>
      <w:r>
        <w:rPr>
          <w:b/>
        </w:rPr>
        <w:t>4</w:t>
      </w:r>
      <w:r w:rsidRPr="004D1D17">
        <w:rPr>
          <w:b/>
        </w:rPr>
        <w:t>. Гражданская оборона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Задачи медицинской службы Гражданской обороны.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Работа в очагах химического поражения и очагах сильнодейст</w:t>
      </w:r>
      <w:r w:rsidRPr="004372F9">
        <w:softHyphen/>
        <w:t>вующих ядовитых веществ.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 Средства индивидуальной защиты населения.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</w:p>
    <w:p w:rsidR="00784783" w:rsidRPr="004D1D17" w:rsidRDefault="00784783" w:rsidP="00784783">
      <w:pPr>
        <w:spacing w:line="300" w:lineRule="atLeast"/>
        <w:jc w:val="both"/>
        <w:rPr>
          <w:rFonts w:ascii="Arial" w:hAnsi="Arial" w:cs="Arial"/>
          <w:b/>
        </w:rPr>
      </w:pPr>
      <w:r w:rsidRPr="004372F9">
        <w:t> </w:t>
      </w:r>
      <w:r w:rsidRPr="004D1D17">
        <w:rPr>
          <w:b/>
        </w:rPr>
        <w:t>5. Организация физкультурно-оздоровительной работы</w:t>
      </w:r>
    </w:p>
    <w:p w:rsidR="00784783" w:rsidRPr="004372F9" w:rsidRDefault="00784783" w:rsidP="00784783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784783" w:rsidRDefault="00784783" w:rsidP="00784783">
      <w:pPr>
        <w:spacing w:line="300" w:lineRule="atLeast"/>
        <w:jc w:val="both"/>
      </w:pPr>
      <w:r w:rsidRPr="004372F9">
        <w:t>Передвижение  по  пересеченной  местности  в  пешем  порядке  (кроссовый  бег,  марш-броски).</w:t>
      </w:r>
    </w:p>
    <w:p w:rsidR="00927A02" w:rsidRDefault="00927A02" w:rsidP="00785D45">
      <w:pPr>
        <w:spacing w:line="300" w:lineRule="atLeast"/>
        <w:jc w:val="both"/>
      </w:pPr>
    </w:p>
    <w:p w:rsidR="00927A02" w:rsidRDefault="00927A02" w:rsidP="00785D45">
      <w:pPr>
        <w:spacing w:line="300" w:lineRule="atLeast"/>
        <w:jc w:val="both"/>
      </w:pPr>
    </w:p>
    <w:p w:rsidR="00790887" w:rsidRPr="002255C1" w:rsidRDefault="00790887" w:rsidP="00785D45">
      <w:pPr>
        <w:spacing w:line="300" w:lineRule="atLeast"/>
        <w:jc w:val="both"/>
        <w:rPr>
          <w:rFonts w:ascii="Arial" w:hAnsi="Arial" w:cs="Arial"/>
        </w:rPr>
      </w:pPr>
    </w:p>
    <w:p w:rsidR="00A5594D" w:rsidRDefault="002255C1" w:rsidP="00643628">
      <w:pPr>
        <w:pStyle w:val="a7"/>
        <w:numPr>
          <w:ilvl w:val="0"/>
          <w:numId w:val="5"/>
        </w:numPr>
        <w:jc w:val="center"/>
        <w:rPr>
          <w:rFonts w:eastAsia="Calibri"/>
          <w:b/>
          <w:lang w:eastAsia="en-US"/>
        </w:rPr>
      </w:pPr>
      <w:r w:rsidRPr="002255C1">
        <w:rPr>
          <w:rFonts w:eastAsia="Calibri"/>
          <w:b/>
          <w:lang w:eastAsia="en-US"/>
        </w:rPr>
        <w:t>Тематическое планирова</w:t>
      </w:r>
      <w:r w:rsidR="00643628">
        <w:rPr>
          <w:rFonts w:eastAsia="Calibri"/>
          <w:b/>
          <w:lang w:eastAsia="en-US"/>
        </w:rPr>
        <w:t>ние</w:t>
      </w:r>
    </w:p>
    <w:p w:rsidR="00643628" w:rsidRPr="00643628" w:rsidRDefault="00643628" w:rsidP="00643628">
      <w:pPr>
        <w:pStyle w:val="a7"/>
        <w:rPr>
          <w:rFonts w:eastAsia="Calibri"/>
          <w:b/>
          <w:lang w:eastAsia="en-US"/>
        </w:rPr>
      </w:pPr>
    </w:p>
    <w:tbl>
      <w:tblPr>
        <w:tblW w:w="10205" w:type="dxa"/>
        <w:tblInd w:w="109" w:type="dxa"/>
        <w:tblLayout w:type="fixed"/>
        <w:tblLook w:val="0000"/>
      </w:tblPr>
      <w:tblGrid>
        <w:gridCol w:w="677"/>
        <w:gridCol w:w="6126"/>
        <w:gridCol w:w="993"/>
        <w:gridCol w:w="1134"/>
        <w:gridCol w:w="1275"/>
      </w:tblGrid>
      <w:tr w:rsidR="000D0661" w:rsidRPr="00D03507" w:rsidTr="00D05506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0661" w:rsidRPr="00D03507" w:rsidRDefault="000D0661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rPr>
                <w:lang w:val="en-US"/>
              </w:rPr>
              <w:t>№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0661" w:rsidRPr="00D03507" w:rsidRDefault="000D0661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Тема урока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0661" w:rsidRPr="00D03507" w:rsidRDefault="000D0661" w:rsidP="00A5594D">
            <w:pPr>
              <w:autoSpaceDE w:val="0"/>
              <w:autoSpaceDN w:val="0"/>
              <w:adjustRightInd w:val="0"/>
              <w:jc w:val="center"/>
            </w:pPr>
            <w:r w:rsidRPr="00D03507">
              <w:t>Кол-во</w:t>
            </w:r>
          </w:p>
          <w:p w:rsidR="000D0661" w:rsidRPr="00D03507" w:rsidRDefault="000D0661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0661" w:rsidRPr="00D03507" w:rsidRDefault="000D0661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0661" w:rsidRPr="00D03507" w:rsidRDefault="002F6236" w:rsidP="00A5594D">
            <w:pPr>
              <w:autoSpaceDE w:val="0"/>
              <w:autoSpaceDN w:val="0"/>
              <w:adjustRightInd w:val="0"/>
              <w:jc w:val="center"/>
            </w:pPr>
            <w:r>
              <w:t xml:space="preserve">Корректировка </w:t>
            </w:r>
          </w:p>
        </w:tc>
      </w:tr>
      <w:tr w:rsidR="00A52FC6" w:rsidRPr="00D03507" w:rsidTr="009B547A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 w:rsidRPr="00D03507">
              <w:t>1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E825CF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Занятие </w:t>
            </w:r>
            <w:r w:rsidRPr="00D03507">
              <w:rPr>
                <w:lang w:val="en-US"/>
              </w:rPr>
              <w:t>«</w:t>
            </w:r>
            <w:r w:rsidRPr="00D03507">
              <w:t>Войсковые звания</w:t>
            </w:r>
            <w:r>
              <w:rPr>
                <w:lang w:val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79088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345C45" w:rsidRDefault="00A52FC6" w:rsidP="005D4C19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9B547A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2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7A1A8A" w:rsidRDefault="00A52FC6" w:rsidP="00A5594D">
            <w:pPr>
              <w:autoSpaceDE w:val="0"/>
              <w:autoSpaceDN w:val="0"/>
              <w:adjustRightInd w:val="0"/>
              <w:jc w:val="both"/>
            </w:pPr>
            <w:r>
              <w:t xml:space="preserve">Теория </w:t>
            </w:r>
            <w:proofErr w:type="spellStart"/>
            <w:r>
              <w:t>страйк</w:t>
            </w:r>
            <w:proofErr w:type="spellEnd"/>
            <w:r>
              <w:t xml:space="preserve"> бола.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79088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4314A4" w:rsidRDefault="00A52FC6" w:rsidP="005D4C1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13051E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7A1A8A" w:rsidRDefault="00A52FC6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A1A8A">
              <w:rPr>
                <w:color w:val="000000"/>
              </w:rPr>
              <w:t>Стратегия и тактика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79088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345C45" w:rsidRDefault="00A52FC6" w:rsidP="005D4C19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13051E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lastRenderedPageBreak/>
              <w:t>4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rPr>
                <w:lang w:val="en-US"/>
              </w:rPr>
              <w:t>«</w:t>
            </w:r>
            <w:r w:rsidRPr="00D03507">
              <w:t>Государственные награды РФ</w:t>
            </w:r>
            <w:r w:rsidRPr="00D03507">
              <w:rPr>
                <w:lang w:val="en-US"/>
              </w:rPr>
              <w:t>»;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79088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4314A4" w:rsidRDefault="00A52FC6" w:rsidP="005D4C1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1F66E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5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Военно-историческая подготовка </w:t>
            </w:r>
          </w:p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Занятия «Великие</w:t>
            </w:r>
            <w:r w:rsidRPr="00D03507">
              <w:rPr>
                <w:lang w:val="en-US"/>
              </w:rPr>
              <w:t> </w:t>
            </w:r>
            <w:r w:rsidRPr="00D03507">
              <w:t xml:space="preserve"> полководцы России».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345C45" w:rsidRDefault="00A52FC6" w:rsidP="005D4C19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1F66E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6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Занятие «Дни воинской славы России»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4314A4" w:rsidRDefault="00A52FC6" w:rsidP="005D4C1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DB2116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7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4B12D6">
            <w:pPr>
              <w:autoSpaceDE w:val="0"/>
              <w:autoSpaceDN w:val="0"/>
              <w:adjustRightInd w:val="0"/>
              <w:jc w:val="both"/>
            </w:pPr>
            <w:r>
              <w:t xml:space="preserve">Теория самбо </w:t>
            </w:r>
            <w:r w:rsidRPr="00C831A5">
              <w:t>и техника безопасности на занятиях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345C45" w:rsidRDefault="00A52FC6" w:rsidP="005D4C19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DB2116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8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39363C">
            <w:r>
              <w:t xml:space="preserve">Теория самбо </w:t>
            </w:r>
            <w:r w:rsidRPr="00C831A5">
              <w:t>и техника безопасности на занятиях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4314A4" w:rsidRDefault="00A52FC6" w:rsidP="005D4C1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8145C5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39363C">
            <w:r w:rsidRPr="00C831A5">
              <w:t>Упражнения для развития двигательной активности. Суставная гимнастика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7A1A8A" w:rsidRDefault="00A52FC6" w:rsidP="005D4C1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8145C5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7A1A8A" w:rsidRDefault="00A52FC6" w:rsidP="00A5594D">
            <w:pPr>
              <w:autoSpaceDE w:val="0"/>
              <w:autoSpaceDN w:val="0"/>
              <w:adjustRightInd w:val="0"/>
            </w:pPr>
            <w:r w:rsidRPr="007A1A8A">
              <w:t>10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39363C">
            <w:r w:rsidRPr="00C831A5">
              <w:t xml:space="preserve">Специально – подготовительные упражнения. </w:t>
            </w:r>
            <w:proofErr w:type="spellStart"/>
            <w:r w:rsidRPr="00C831A5">
              <w:t>Самостраховка</w:t>
            </w:r>
            <w:proofErr w:type="spellEnd"/>
            <w:r w:rsidRPr="00C831A5">
              <w:t xml:space="preserve"> и страховка (группировка</w:t>
            </w:r>
            <w:proofErr w:type="gramStart"/>
            <w:r w:rsidRPr="00C831A5">
              <w:t xml:space="preserve"> ,</w:t>
            </w:r>
            <w:proofErr w:type="gramEnd"/>
            <w:r w:rsidRPr="00C831A5">
              <w:t>перекаты, падения вперед назад, на бок, падение через партнера, падение через руку партнера 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7A1A8A" w:rsidRDefault="00A52FC6" w:rsidP="005D4C1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D15612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7A1A8A" w:rsidRDefault="00A52FC6" w:rsidP="00A5594D">
            <w:pPr>
              <w:autoSpaceDE w:val="0"/>
              <w:autoSpaceDN w:val="0"/>
              <w:adjustRightInd w:val="0"/>
            </w:pPr>
            <w:r w:rsidRPr="007A1A8A">
              <w:t>11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>
              <w:t>Строевая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7A1A8A" w:rsidRDefault="00A52FC6" w:rsidP="005D4C1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D15612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7A1A8A" w:rsidRDefault="00A52FC6" w:rsidP="00A5594D">
            <w:pPr>
              <w:autoSpaceDE w:val="0"/>
              <w:autoSpaceDN w:val="0"/>
              <w:adjustRightInd w:val="0"/>
            </w:pPr>
            <w:r w:rsidRPr="007A1A8A">
              <w:t>12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Теоретическая часть: «Медико-санитарная подготовка»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7A1A8A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985A42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7A1A8A" w:rsidRDefault="00A52FC6" w:rsidP="00A5594D">
            <w:pPr>
              <w:autoSpaceDE w:val="0"/>
              <w:autoSpaceDN w:val="0"/>
              <w:adjustRightInd w:val="0"/>
            </w:pPr>
            <w:r w:rsidRPr="007A1A8A">
              <w:t>13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 w:rsidRPr="00D03507">
              <w:t>Понятие о ранах и их осложнениях. Виды кровотечений и их характеристика.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6404" w:rsidRDefault="00A52FC6" w:rsidP="006E6DDE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985A42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6E6DDE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 w:rsidRPr="00D03507">
              <w:t>Причины ожогов и их степень тяжести, понятие об ожоговой болезни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6404" w:rsidRDefault="00A52FC6" w:rsidP="005959E7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CC43C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C34305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  <w:r w:rsidRPr="00C34305">
              <w:t>5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Шок. Причины возникновения шока. Признаки и степень тяжести травматического шока.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6404" w:rsidRDefault="00A52FC6" w:rsidP="005959E7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CC43C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0D0661">
            <w:pPr>
              <w:autoSpaceDE w:val="0"/>
              <w:autoSpaceDN w:val="0"/>
              <w:adjustRightInd w:val="0"/>
              <w:jc w:val="both"/>
            </w:pPr>
            <w:r>
              <w:t>Технико-тактическая подготовка</w:t>
            </w:r>
          </w:p>
          <w:p w:rsidR="00A52FC6" w:rsidRPr="00D03507" w:rsidRDefault="00A52FC6" w:rsidP="000D06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6404" w:rsidRDefault="00A52FC6" w:rsidP="005959E7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791E8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0D0661">
            <w:pPr>
              <w:autoSpaceDE w:val="0"/>
              <w:autoSpaceDN w:val="0"/>
              <w:adjustRightInd w:val="0"/>
              <w:jc w:val="both"/>
            </w:pPr>
            <w:r>
              <w:t>Защита от угрозы пистолетом от близкого расстояния</w:t>
            </w:r>
          </w:p>
          <w:p w:rsidR="00A52FC6" w:rsidRPr="00C34305" w:rsidRDefault="00A52FC6" w:rsidP="000D0661">
            <w:pPr>
              <w:autoSpaceDE w:val="0"/>
              <w:autoSpaceDN w:val="0"/>
              <w:adjustRightInd w:val="0"/>
              <w:jc w:val="both"/>
            </w:pPr>
            <w:r>
              <w:t>Обезоруживание нападающего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6404" w:rsidRDefault="00A52FC6" w:rsidP="005959E7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791E8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>Способы остановки венозных и капиллярных кровотечений. Виды повязок.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6404" w:rsidRDefault="00A52FC6" w:rsidP="005959E7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10539F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Основные типы бинтовых повязок. Перевязочный материал.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Default="00A52FC6" w:rsidP="005959E7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10539F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Правила и способы наложения повязок на голову, грудь, живот, промежность, верхние и нижние конечности.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22246E" w:rsidRDefault="00A52FC6" w:rsidP="00903440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2532CC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Оказание пострадавшему первой медицинской помощи при ранении черепа и мозга, в грудную клетку и живот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22246E" w:rsidRDefault="00A52FC6" w:rsidP="00903440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2532CC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Понятие о переломах костей и их признаки. Виды переломов и их осложнения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22246E" w:rsidRDefault="00A52FC6" w:rsidP="00903440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53216F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Наложение повязок на голову, грудь, живот, промежность, верхние и нижние конечности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Default="00A52FC6" w:rsidP="00903440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53216F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 w:rsidRPr="00D03507">
              <w:t>2</w:t>
            </w:r>
            <w:r>
              <w:t>4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Теоретическая </w:t>
            </w:r>
            <w:proofErr w:type="spellStart"/>
            <w:r w:rsidRPr="00D03507">
              <w:t>часть</w:t>
            </w:r>
            <w:proofErr w:type="gramStart"/>
            <w:r w:rsidRPr="00D03507">
              <w:t>:Т</w:t>
            </w:r>
            <w:proofErr w:type="gramEnd"/>
            <w:r w:rsidRPr="00D03507">
              <w:t>ехника</w:t>
            </w:r>
            <w:proofErr w:type="spellEnd"/>
            <w:r w:rsidRPr="00D03507">
              <w:rPr>
                <w:lang w:val="en-US"/>
              </w:rPr>
              <w:t> </w:t>
            </w:r>
            <w:r w:rsidRPr="00D03507">
              <w:t>выполнения</w:t>
            </w:r>
            <w:r w:rsidRPr="00D03507">
              <w:rPr>
                <w:lang w:val="en-US"/>
              </w:rPr>
              <w:t> </w:t>
            </w:r>
            <w:r w:rsidRPr="00D03507">
              <w:t xml:space="preserve"> выстрела. Инструктаж по технике безопасности при обращении с пневматической винтовкой.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C3186" w:rsidRDefault="00A52FC6" w:rsidP="0072439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3A641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 w:rsidRPr="00D03507">
              <w:t>2</w:t>
            </w:r>
            <w:r>
              <w:t>5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Тренировка</w:t>
            </w:r>
            <w:r w:rsidRPr="00D03507">
              <w:rPr>
                <w:lang w:val="en-US"/>
              </w:rPr>
              <w:t> </w:t>
            </w:r>
            <w:r w:rsidRPr="00D03507">
              <w:t xml:space="preserve"> в</w:t>
            </w:r>
            <w:r w:rsidRPr="00D03507">
              <w:rPr>
                <w:lang w:val="en-US"/>
              </w:rPr>
              <w:t> </w:t>
            </w:r>
            <w:r w:rsidRPr="00D03507">
              <w:t xml:space="preserve"> изготовке</w:t>
            </w:r>
            <w:r w:rsidRPr="00D03507">
              <w:rPr>
                <w:lang w:val="en-US"/>
              </w:rPr>
              <w:t> </w:t>
            </w:r>
            <w:r w:rsidRPr="00D03507">
              <w:t>к стрельбе.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C3186" w:rsidRDefault="00A52FC6" w:rsidP="0072439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3A641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 w:rsidRPr="00D03507">
              <w:t>2</w:t>
            </w:r>
            <w:r>
              <w:t>6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>Тренировка</w:t>
            </w:r>
            <w:r w:rsidRPr="00D03507">
              <w:rPr>
                <w:lang w:val="en-US"/>
              </w:rPr>
              <w:t xml:space="preserve">  </w:t>
            </w:r>
            <w:r w:rsidRPr="00D03507">
              <w:t>в</w:t>
            </w:r>
            <w:r w:rsidRPr="00D03507">
              <w:rPr>
                <w:lang w:val="en-US"/>
              </w:rPr>
              <w:t xml:space="preserve">   </w:t>
            </w:r>
            <w:r w:rsidRPr="00D03507">
              <w:t>стрельбе</w:t>
            </w:r>
            <w:r w:rsidRPr="00D03507">
              <w:rPr>
                <w:lang w:val="en-US"/>
              </w:rPr>
              <w:t xml:space="preserve">  </w:t>
            </w:r>
            <w:r w:rsidRPr="00D03507">
              <w:t>лежа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C3186" w:rsidRDefault="00A52FC6" w:rsidP="0072439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52FC6" w:rsidRPr="00D03507" w:rsidTr="00D47CEC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162B35">
            <w:pPr>
              <w:autoSpaceDE w:val="0"/>
              <w:autoSpaceDN w:val="0"/>
              <w:adjustRightInd w:val="0"/>
              <w:jc w:val="both"/>
            </w:pPr>
            <w:r w:rsidRPr="00D03507">
              <w:t>Строй. Управление строем. Повороты на месте. Движение строевым и походным шагом. Повороты в движении.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C3186" w:rsidRDefault="00A52FC6" w:rsidP="0072439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162B35">
            <w:pPr>
              <w:autoSpaceDE w:val="0"/>
              <w:autoSpaceDN w:val="0"/>
              <w:adjustRightInd w:val="0"/>
            </w:pPr>
          </w:p>
        </w:tc>
      </w:tr>
      <w:tr w:rsidR="00A52FC6" w:rsidRPr="00D03507" w:rsidTr="00D47CEC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162B35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Перестроение из </w:t>
            </w:r>
            <w:proofErr w:type="spellStart"/>
            <w:r w:rsidRPr="00D03507">
              <w:t>одношереножного</w:t>
            </w:r>
            <w:proofErr w:type="spellEnd"/>
            <w:r w:rsidRPr="00D03507">
              <w:t xml:space="preserve"> строя в </w:t>
            </w:r>
            <w:proofErr w:type="spellStart"/>
            <w:r w:rsidRPr="00D03507">
              <w:t>двухшереножный</w:t>
            </w:r>
            <w:proofErr w:type="spellEnd"/>
            <w:r w:rsidRPr="00D03507">
              <w:t xml:space="preserve"> и обратно.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C3186" w:rsidRDefault="00A52FC6" w:rsidP="0072439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621EE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Теоретическая </w:t>
            </w:r>
            <w:proofErr w:type="spellStart"/>
            <w:r w:rsidRPr="00D03507">
              <w:t>часть</w:t>
            </w:r>
            <w:proofErr w:type="gramStart"/>
            <w:r w:rsidRPr="00D03507">
              <w:t>:Н</w:t>
            </w:r>
            <w:proofErr w:type="gramEnd"/>
            <w:r w:rsidRPr="00D03507">
              <w:t>азначение</w:t>
            </w:r>
            <w:proofErr w:type="spellEnd"/>
            <w:r w:rsidRPr="00D03507">
              <w:t>, устройство частей и механизмов автомата Калашникова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445"/>
            </w:tblGrid>
            <w:tr w:rsidR="00A52FC6" w:rsidRPr="00D03507" w:rsidTr="00A5594D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:rsidR="00A52FC6" w:rsidRPr="00D03507" w:rsidRDefault="00A52FC6" w:rsidP="00A5594D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Default="00A52FC6" w:rsidP="0072439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162B35">
            <w:pPr>
              <w:autoSpaceDE w:val="0"/>
              <w:autoSpaceDN w:val="0"/>
              <w:adjustRightInd w:val="0"/>
            </w:pPr>
          </w:p>
        </w:tc>
      </w:tr>
      <w:tr w:rsidR="00A52FC6" w:rsidRPr="00D03507" w:rsidTr="00621EE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Контрольный осмотр автомата и подготовка его к стрельбе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C0103" w:rsidRDefault="00A52FC6" w:rsidP="006E085B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F5080C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Уход за автоматом, его хранения и </w:t>
            </w:r>
            <w:proofErr w:type="spellStart"/>
            <w:r w:rsidRPr="00D03507">
              <w:t>сбережениеИнструктаж</w:t>
            </w:r>
            <w:proofErr w:type="spellEnd"/>
            <w:r w:rsidRPr="00D03507">
              <w:t xml:space="preserve"> по технике безопасности при обращении с оружием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C0103" w:rsidRDefault="00A52FC6" w:rsidP="006E085B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F5080C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lastRenderedPageBreak/>
              <w:t>32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Практическая </w:t>
            </w:r>
            <w:proofErr w:type="spellStart"/>
            <w:r w:rsidRPr="00D03507">
              <w:t>часть</w:t>
            </w:r>
            <w:proofErr w:type="gramStart"/>
            <w:r w:rsidRPr="00D03507">
              <w:t>:Н</w:t>
            </w:r>
            <w:proofErr w:type="gramEnd"/>
            <w:r w:rsidRPr="00D03507">
              <w:t>еполная</w:t>
            </w:r>
            <w:proofErr w:type="spellEnd"/>
            <w:r w:rsidRPr="00D03507">
              <w:t xml:space="preserve"> разборка-сборка АК-74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C0103" w:rsidRDefault="00A52FC6" w:rsidP="006E085B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</w:tr>
      <w:tr w:rsidR="00A52FC6" w:rsidRPr="00D03507" w:rsidTr="005B0F70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445"/>
            </w:tblGrid>
            <w:tr w:rsidR="00A52FC6" w:rsidRPr="00D03507" w:rsidTr="00A5594D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:rsidR="00A52FC6" w:rsidRPr="00D03507" w:rsidRDefault="00A52FC6" w:rsidP="00A5594D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t>С</w:t>
                  </w:r>
                  <w:r w:rsidRPr="00D03507">
                    <w:t>троевая подготовка.</w:t>
                  </w:r>
                </w:p>
              </w:tc>
            </w:tr>
          </w:tbl>
          <w:p w:rsidR="00A52FC6" w:rsidRPr="00D03507" w:rsidRDefault="00A52FC6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Default="00A52FC6" w:rsidP="006E085B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5B0F70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162B35">
            <w:pPr>
              <w:autoSpaceDE w:val="0"/>
              <w:autoSpaceDN w:val="0"/>
              <w:adjustRightInd w:val="0"/>
              <w:jc w:val="both"/>
            </w:pPr>
            <w:r w:rsidRPr="00D03507">
              <w:t>Одиночная</w:t>
            </w:r>
            <w:r>
              <w:t xml:space="preserve">  строевая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4C4A34" w:rsidRDefault="00A52FC6" w:rsidP="000E4A1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CA706C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4C4A34" w:rsidRDefault="00A52FC6" w:rsidP="000E4A1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CA706C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B12D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Default="00A52FC6" w:rsidP="000E4A1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4C10E0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65AAB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4C10E0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0D0661" w:rsidRDefault="00A52FC6" w:rsidP="00A65AAB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3D1B9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0D0661" w:rsidRDefault="00A52FC6" w:rsidP="00A65AAB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3D1B9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C3430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8D35A1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65AAB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8D35A1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C3430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83513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063345" w:rsidRDefault="00A52FC6" w:rsidP="00A65AA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83513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FD644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FD644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B140CD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B140CD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DA46AF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DA46AF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29660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29660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310009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310009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D97699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D97699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A94F6A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A94F6A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BD3879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BD3879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06334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883955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883955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157F71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157F71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0A4B4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A52FC6" w:rsidRPr="00D03507" w:rsidTr="000A4B43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Default="00A52FC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C831A5" w:rsidRDefault="00A52FC6" w:rsidP="00B70FB5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52FC6" w:rsidRPr="00420027" w:rsidRDefault="00A52FC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52FC6" w:rsidRPr="00D03507" w:rsidRDefault="00A52FC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2F6236" w:rsidRPr="00D03507" w:rsidTr="0055633A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F6236" w:rsidRDefault="002F623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F6236" w:rsidRPr="00C831A5" w:rsidRDefault="002F623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F6236" w:rsidRPr="00420027" w:rsidRDefault="002F6236" w:rsidP="00B70F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F6236" w:rsidRPr="00D03507" w:rsidRDefault="002F623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F6236" w:rsidRPr="00D03507" w:rsidRDefault="002F6236" w:rsidP="00A5594D">
            <w:pPr>
              <w:autoSpaceDE w:val="0"/>
              <w:autoSpaceDN w:val="0"/>
              <w:adjustRightInd w:val="0"/>
              <w:jc w:val="center"/>
            </w:pPr>
          </w:p>
        </w:tc>
      </w:tr>
      <w:tr w:rsidR="002F6236" w:rsidRPr="00D03507" w:rsidTr="0055633A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F6236" w:rsidRDefault="002F6236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F6236" w:rsidRPr="00C831A5" w:rsidRDefault="002F6236" w:rsidP="00B70FB5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F6236" w:rsidRPr="00420027" w:rsidRDefault="002F6236" w:rsidP="00B70F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F6236" w:rsidRPr="00D03507" w:rsidRDefault="002F6236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F6236" w:rsidRPr="00D03507" w:rsidRDefault="002F6236" w:rsidP="00A5594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5594D" w:rsidRDefault="00A5594D" w:rsidP="00FF069D">
      <w:pPr>
        <w:jc w:val="both"/>
        <w:rPr>
          <w:b/>
        </w:rPr>
      </w:pPr>
    </w:p>
    <w:p w:rsidR="00FF069D" w:rsidRPr="00FF069D" w:rsidRDefault="00FF069D" w:rsidP="00FF069D">
      <w:pPr>
        <w:shd w:val="clear" w:color="auto" w:fill="FFFFFF"/>
        <w:ind w:left="567" w:right="1088" w:firstLine="426"/>
        <w:jc w:val="both"/>
        <w:rPr>
          <w:rFonts w:eastAsia="Calibri"/>
          <w:lang w:eastAsia="en-US"/>
        </w:rPr>
      </w:pPr>
      <w:r w:rsidRPr="00FF069D">
        <w:rPr>
          <w:rFonts w:eastAsia="Calibri"/>
          <w:b/>
          <w:bCs/>
          <w:lang w:eastAsia="en-US"/>
        </w:rPr>
        <w:t>Список литературы:</w:t>
      </w:r>
    </w:p>
    <w:p w:rsidR="00FF069D" w:rsidRPr="00FF069D" w:rsidRDefault="00FF069D" w:rsidP="00FF069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b/>
          <w:bCs/>
          <w:spacing w:val="-29"/>
          <w:lang w:eastAsia="en-US"/>
        </w:rPr>
      </w:pPr>
      <w:r w:rsidRPr="00FF069D">
        <w:rPr>
          <w:rFonts w:eastAsia="Calibri"/>
          <w:spacing w:val="-2"/>
          <w:lang w:eastAsia="en-US"/>
        </w:rPr>
        <w:t xml:space="preserve">Воробьёв Ю.Л. «Основы безопасности жизнедеятельности» - М, </w:t>
      </w:r>
      <w:r>
        <w:rPr>
          <w:rFonts w:eastAsia="Calibri"/>
          <w:lang w:eastAsia="en-US"/>
        </w:rPr>
        <w:t>2018г (5-9</w:t>
      </w:r>
      <w:r w:rsidRPr="00FF069D">
        <w:rPr>
          <w:rFonts w:eastAsia="Calibri"/>
          <w:lang w:eastAsia="en-US"/>
        </w:rPr>
        <w:t xml:space="preserve"> класс)</w:t>
      </w:r>
    </w:p>
    <w:p w:rsidR="00FF069D" w:rsidRPr="00FF069D" w:rsidRDefault="00FF069D" w:rsidP="00FF069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14"/>
          <w:lang w:eastAsia="en-US"/>
        </w:rPr>
      </w:pPr>
      <w:r w:rsidRPr="00FF069D">
        <w:rPr>
          <w:rFonts w:eastAsia="Calibri"/>
          <w:spacing w:val="-2"/>
          <w:lang w:eastAsia="en-US"/>
        </w:rPr>
        <w:t xml:space="preserve">Воробьёв Ю.Л. «Основы безопасности жизнедеятельности» - М, </w:t>
      </w:r>
      <w:r>
        <w:rPr>
          <w:rFonts w:eastAsia="Calibri"/>
          <w:lang w:eastAsia="en-US"/>
        </w:rPr>
        <w:t>2018г (8</w:t>
      </w:r>
      <w:r w:rsidRPr="00FF069D">
        <w:rPr>
          <w:rFonts w:eastAsia="Calibri"/>
          <w:lang w:eastAsia="en-US"/>
        </w:rPr>
        <w:t xml:space="preserve"> класс)</w:t>
      </w:r>
    </w:p>
    <w:p w:rsidR="00FF069D" w:rsidRPr="00FF069D" w:rsidRDefault="00FF069D" w:rsidP="00FF069D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19"/>
          <w:lang w:eastAsia="en-US"/>
        </w:rPr>
      </w:pPr>
      <w:r w:rsidRPr="00FF069D">
        <w:rPr>
          <w:rFonts w:eastAsia="Calibri"/>
          <w:lang w:eastAsia="en-US"/>
        </w:rPr>
        <w:t>Выдрин И.Ф. «Начальн</w:t>
      </w:r>
      <w:r>
        <w:rPr>
          <w:rFonts w:eastAsia="Calibri"/>
          <w:lang w:eastAsia="en-US"/>
        </w:rPr>
        <w:t>ая военная подготовка» - М, 2017</w:t>
      </w:r>
      <w:r w:rsidRPr="00FF069D">
        <w:rPr>
          <w:rFonts w:eastAsia="Calibri"/>
          <w:lang w:eastAsia="en-US"/>
        </w:rPr>
        <w:t>г</w:t>
      </w:r>
    </w:p>
    <w:p w:rsidR="00FF069D" w:rsidRPr="00FF069D" w:rsidRDefault="00FF069D" w:rsidP="00FF069D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14"/>
          <w:lang w:eastAsia="en-US"/>
        </w:rPr>
      </w:pPr>
      <w:proofErr w:type="spellStart"/>
      <w:r w:rsidRPr="00FF069D">
        <w:rPr>
          <w:rFonts w:eastAsia="Calibri"/>
          <w:lang w:eastAsia="en-US"/>
        </w:rPr>
        <w:t>Синяев</w:t>
      </w:r>
      <w:proofErr w:type="spellEnd"/>
      <w:r w:rsidRPr="00FF069D">
        <w:rPr>
          <w:rFonts w:eastAsia="Calibri"/>
          <w:lang w:eastAsia="en-US"/>
        </w:rPr>
        <w:t xml:space="preserve"> А.Д</w:t>
      </w:r>
      <w:r>
        <w:rPr>
          <w:rFonts w:eastAsia="Calibri"/>
          <w:lang w:eastAsia="en-US"/>
        </w:rPr>
        <w:t>. «В помощь призывнику» - М, 201</w:t>
      </w:r>
      <w:r w:rsidRPr="00FF069D">
        <w:rPr>
          <w:rFonts w:eastAsia="Calibri"/>
          <w:lang w:eastAsia="en-US"/>
        </w:rPr>
        <w:t>7г</w:t>
      </w:r>
    </w:p>
    <w:p w:rsidR="00FF069D" w:rsidRPr="00FF069D" w:rsidRDefault="00FF069D" w:rsidP="00FF069D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22"/>
          <w:lang w:eastAsia="en-US"/>
        </w:rPr>
      </w:pPr>
      <w:r w:rsidRPr="00FF069D">
        <w:rPr>
          <w:rFonts w:eastAsia="Calibri"/>
          <w:spacing w:val="-2"/>
          <w:lang w:eastAsia="en-US"/>
        </w:rPr>
        <w:t>Дому шин А</w:t>
      </w:r>
      <w:r>
        <w:rPr>
          <w:rFonts w:eastAsia="Calibri"/>
          <w:spacing w:val="-2"/>
          <w:lang w:eastAsia="en-US"/>
        </w:rPr>
        <w:t>.П. «Первые и впервые» - М, 2014</w:t>
      </w:r>
      <w:r w:rsidRPr="00FF069D">
        <w:rPr>
          <w:rFonts w:eastAsia="Calibri"/>
          <w:spacing w:val="-2"/>
          <w:lang w:eastAsia="en-US"/>
        </w:rPr>
        <w:t>г</w:t>
      </w:r>
    </w:p>
    <w:p w:rsidR="00FF069D" w:rsidRPr="00FF069D" w:rsidRDefault="00FF069D" w:rsidP="00FF069D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14"/>
          <w:lang w:eastAsia="en-US"/>
        </w:rPr>
      </w:pPr>
      <w:r w:rsidRPr="00FF069D">
        <w:rPr>
          <w:rFonts w:eastAsia="Calibri"/>
          <w:lang w:eastAsia="en-US"/>
        </w:rPr>
        <w:t>Зырянов А.А.</w:t>
      </w:r>
      <w:r>
        <w:rPr>
          <w:rFonts w:eastAsia="Calibri"/>
          <w:lang w:eastAsia="en-US"/>
        </w:rPr>
        <w:t xml:space="preserve"> «Общевоинские уставы» - М, 2014</w:t>
      </w:r>
      <w:r w:rsidRPr="00FF069D">
        <w:rPr>
          <w:rFonts w:eastAsia="Calibri"/>
          <w:lang w:eastAsia="en-US"/>
        </w:rPr>
        <w:t>г</w:t>
      </w:r>
    </w:p>
    <w:p w:rsidR="00FF069D" w:rsidRPr="00FF069D" w:rsidRDefault="00FF069D" w:rsidP="00FF069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22"/>
          <w:lang w:eastAsia="en-US"/>
        </w:rPr>
      </w:pPr>
      <w:proofErr w:type="spellStart"/>
      <w:r w:rsidRPr="00FF069D">
        <w:rPr>
          <w:rFonts w:eastAsia="Calibri"/>
          <w:spacing w:val="-2"/>
          <w:lang w:eastAsia="en-US"/>
        </w:rPr>
        <w:t>Лутовинов</w:t>
      </w:r>
      <w:proofErr w:type="spellEnd"/>
      <w:r w:rsidRPr="00FF069D">
        <w:rPr>
          <w:rFonts w:eastAsia="Calibri"/>
          <w:spacing w:val="-2"/>
          <w:lang w:eastAsia="en-US"/>
        </w:rPr>
        <w:t xml:space="preserve"> В.И. «Подготовка учащейся молодёжи к защите </w:t>
      </w:r>
      <w:r w:rsidRPr="00FF069D">
        <w:rPr>
          <w:rFonts w:eastAsia="Calibri"/>
          <w:lang w:eastAsia="en-US"/>
        </w:rPr>
        <w:t>Отечества и военной службе» - М, 2003г</w:t>
      </w:r>
    </w:p>
    <w:p w:rsidR="00FF069D" w:rsidRPr="00FF069D" w:rsidRDefault="00FF069D" w:rsidP="00FF069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22"/>
          <w:lang w:eastAsia="en-US"/>
        </w:rPr>
      </w:pPr>
      <w:proofErr w:type="spellStart"/>
      <w:r w:rsidRPr="00FF069D">
        <w:rPr>
          <w:rFonts w:eastAsia="Calibri"/>
          <w:spacing w:val="-2"/>
          <w:lang w:eastAsia="en-US"/>
        </w:rPr>
        <w:t>Махальцов</w:t>
      </w:r>
      <w:proofErr w:type="spellEnd"/>
      <w:r w:rsidRPr="00FF069D">
        <w:rPr>
          <w:rFonts w:eastAsia="Calibri"/>
          <w:spacing w:val="-2"/>
          <w:lang w:eastAsia="en-US"/>
        </w:rPr>
        <w:t xml:space="preserve"> В.Д. «Проблемы патриотического воспитания: опыт, </w:t>
      </w:r>
      <w:r w:rsidRPr="00FF069D">
        <w:rPr>
          <w:rFonts w:eastAsia="Calibri"/>
          <w:lang w:eastAsia="en-US"/>
        </w:rPr>
        <w:t>перспективы» - Новосибирск, 2005г</w:t>
      </w:r>
    </w:p>
    <w:p w:rsidR="00FF069D" w:rsidRPr="00FF069D" w:rsidRDefault="00FF069D" w:rsidP="00FF069D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19"/>
          <w:lang w:eastAsia="en-US"/>
        </w:rPr>
      </w:pPr>
      <w:r w:rsidRPr="00FF069D">
        <w:rPr>
          <w:rFonts w:eastAsia="Calibri"/>
          <w:spacing w:val="-2"/>
          <w:lang w:eastAsia="en-US"/>
        </w:rPr>
        <w:t>Боярский В</w:t>
      </w:r>
      <w:r>
        <w:rPr>
          <w:rFonts w:eastAsia="Calibri"/>
          <w:spacing w:val="-2"/>
          <w:lang w:eastAsia="en-US"/>
        </w:rPr>
        <w:t>.И. «Партизаны и армия» - М, 201</w:t>
      </w:r>
      <w:r w:rsidRPr="00FF069D">
        <w:rPr>
          <w:rFonts w:eastAsia="Calibri"/>
          <w:spacing w:val="-2"/>
          <w:lang w:eastAsia="en-US"/>
        </w:rPr>
        <w:t>1 г</w:t>
      </w:r>
    </w:p>
    <w:p w:rsidR="00FF069D" w:rsidRPr="00FF069D" w:rsidRDefault="00FF069D" w:rsidP="00FF069D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23"/>
          <w:lang w:eastAsia="en-US"/>
        </w:rPr>
      </w:pPr>
      <w:proofErr w:type="spellStart"/>
      <w:r w:rsidRPr="00FF069D">
        <w:rPr>
          <w:rFonts w:eastAsia="Calibri"/>
          <w:lang w:eastAsia="en-US"/>
        </w:rPr>
        <w:t>Яроцкий</w:t>
      </w:r>
      <w:proofErr w:type="spellEnd"/>
      <w:r w:rsidRPr="00FF069D">
        <w:rPr>
          <w:rFonts w:eastAsia="Calibri"/>
          <w:lang w:eastAsia="en-US"/>
        </w:rPr>
        <w:t xml:space="preserve"> А.П. «З</w:t>
      </w:r>
      <w:r>
        <w:rPr>
          <w:rFonts w:eastAsia="Calibri"/>
          <w:lang w:eastAsia="en-US"/>
        </w:rPr>
        <w:t>най стрелковое оружие» - М, 2017</w:t>
      </w:r>
      <w:r w:rsidRPr="00FF069D">
        <w:rPr>
          <w:rFonts w:eastAsia="Calibri"/>
          <w:lang w:eastAsia="en-US"/>
        </w:rPr>
        <w:t>г</w:t>
      </w:r>
    </w:p>
    <w:p w:rsidR="00FF069D" w:rsidRPr="00FF069D" w:rsidRDefault="00FF069D" w:rsidP="00FF069D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25"/>
          <w:lang w:eastAsia="en-US"/>
        </w:rPr>
      </w:pPr>
      <w:proofErr w:type="spellStart"/>
      <w:r w:rsidRPr="00FF069D">
        <w:rPr>
          <w:rFonts w:eastAsia="Calibri"/>
          <w:spacing w:val="-2"/>
          <w:lang w:eastAsia="en-US"/>
        </w:rPr>
        <w:t>Яроцкий</w:t>
      </w:r>
      <w:proofErr w:type="spellEnd"/>
      <w:r w:rsidRPr="00FF069D">
        <w:rPr>
          <w:rFonts w:eastAsia="Calibri"/>
          <w:spacing w:val="-2"/>
          <w:lang w:eastAsia="en-US"/>
        </w:rPr>
        <w:t xml:space="preserve"> А.П. «Наставление по стрелковому делу. Автомат </w:t>
      </w:r>
      <w:r>
        <w:rPr>
          <w:rFonts w:eastAsia="Calibri"/>
          <w:lang w:eastAsia="en-US"/>
        </w:rPr>
        <w:t>Калашникова (АК)» - М, 2017</w:t>
      </w:r>
      <w:r w:rsidRPr="00FF069D">
        <w:rPr>
          <w:rFonts w:eastAsia="Calibri"/>
          <w:lang w:eastAsia="en-US"/>
        </w:rPr>
        <w:t>г</w:t>
      </w:r>
    </w:p>
    <w:p w:rsidR="004B12D6" w:rsidRPr="0046329A" w:rsidRDefault="00FF069D" w:rsidP="004B12D6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567" w:right="1088" w:firstLine="426"/>
        <w:jc w:val="both"/>
        <w:rPr>
          <w:rFonts w:eastAsia="Calibri"/>
          <w:spacing w:val="-27"/>
          <w:lang w:eastAsia="en-US"/>
        </w:rPr>
      </w:pPr>
      <w:r w:rsidRPr="00FF069D">
        <w:rPr>
          <w:rFonts w:eastAsia="Calibri"/>
          <w:spacing w:val="-3"/>
          <w:lang w:eastAsia="en-US"/>
        </w:rPr>
        <w:t xml:space="preserve">Казаков Д.Ф. «Виды Вооружённых Сил Российской Федерации» - М, </w:t>
      </w:r>
      <w:r>
        <w:rPr>
          <w:rFonts w:eastAsia="Calibri"/>
          <w:lang w:eastAsia="en-US"/>
        </w:rPr>
        <w:t>2</w:t>
      </w:r>
      <w:r w:rsidR="0046329A">
        <w:rPr>
          <w:rFonts w:eastAsia="Calibri"/>
          <w:lang w:eastAsia="en-US"/>
        </w:rPr>
        <w:t>009</w:t>
      </w:r>
    </w:p>
    <w:p w:rsidR="0046329A" w:rsidRPr="0046329A" w:rsidRDefault="0046329A" w:rsidP="004632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993" w:right="1088"/>
        <w:jc w:val="both"/>
        <w:rPr>
          <w:rFonts w:eastAsia="Calibri"/>
          <w:spacing w:val="-27"/>
          <w:lang w:eastAsia="en-US"/>
        </w:rPr>
        <w:sectPr w:rsidR="0046329A" w:rsidRPr="0046329A" w:rsidSect="005A51C1">
          <w:pgSz w:w="11909" w:h="16834"/>
          <w:pgMar w:top="851" w:right="567" w:bottom="567" w:left="142" w:header="720" w:footer="720" w:gutter="0"/>
          <w:cols w:space="60"/>
          <w:noEndnote/>
        </w:sectPr>
      </w:pPr>
    </w:p>
    <w:p w:rsidR="00A5594D" w:rsidRDefault="00A5594D" w:rsidP="00FF069D">
      <w:pPr>
        <w:spacing w:line="300" w:lineRule="atLeast"/>
        <w:rPr>
          <w:b/>
        </w:rPr>
      </w:pPr>
    </w:p>
    <w:sectPr w:rsidR="00A5594D" w:rsidSect="009F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8FC"/>
    <w:multiLevelType w:val="multilevel"/>
    <w:tmpl w:val="D2D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90199"/>
    <w:multiLevelType w:val="hybridMultilevel"/>
    <w:tmpl w:val="EA46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B36"/>
    <w:multiLevelType w:val="multilevel"/>
    <w:tmpl w:val="880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B5DC1"/>
    <w:multiLevelType w:val="singleLevel"/>
    <w:tmpl w:val="E6387640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23D9761F"/>
    <w:multiLevelType w:val="hybridMultilevel"/>
    <w:tmpl w:val="8C08B136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657B"/>
    <w:multiLevelType w:val="multilevel"/>
    <w:tmpl w:val="FBC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F3124"/>
    <w:multiLevelType w:val="multilevel"/>
    <w:tmpl w:val="C0AE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E1E7A"/>
    <w:multiLevelType w:val="hybridMultilevel"/>
    <w:tmpl w:val="1130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E4A89"/>
    <w:multiLevelType w:val="multilevel"/>
    <w:tmpl w:val="53E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C32A6"/>
    <w:multiLevelType w:val="singleLevel"/>
    <w:tmpl w:val="0C5EC2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3F31649"/>
    <w:multiLevelType w:val="multilevel"/>
    <w:tmpl w:val="612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91243"/>
    <w:multiLevelType w:val="multilevel"/>
    <w:tmpl w:val="8A2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83AC1"/>
    <w:multiLevelType w:val="multilevel"/>
    <w:tmpl w:val="61F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B40BC"/>
    <w:multiLevelType w:val="multilevel"/>
    <w:tmpl w:val="50C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74EEF"/>
    <w:multiLevelType w:val="hybridMultilevel"/>
    <w:tmpl w:val="C0C006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03100"/>
    <w:multiLevelType w:val="multilevel"/>
    <w:tmpl w:val="F23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002B3"/>
    <w:multiLevelType w:val="multilevel"/>
    <w:tmpl w:val="95B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83413"/>
    <w:multiLevelType w:val="hybridMultilevel"/>
    <w:tmpl w:val="EF6A4DCC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7"/>
  </w:num>
  <w:num w:numId="7">
    <w:abstractNumId w:val="4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2"/>
  </w:num>
  <w:num w:numId="12">
    <w:abstractNumId w:val="13"/>
  </w:num>
  <w:num w:numId="13">
    <w:abstractNumId w:val="2"/>
  </w:num>
  <w:num w:numId="14">
    <w:abstractNumId w:val="8"/>
  </w:num>
  <w:num w:numId="15">
    <w:abstractNumId w:val="0"/>
  </w:num>
  <w:num w:numId="16">
    <w:abstractNumId w:val="11"/>
  </w:num>
  <w:num w:numId="17">
    <w:abstractNumId w:val="5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7C7A"/>
    <w:rsid w:val="00000FD6"/>
    <w:rsid w:val="0001409F"/>
    <w:rsid w:val="000255CF"/>
    <w:rsid w:val="000351AA"/>
    <w:rsid w:val="00063345"/>
    <w:rsid w:val="00064A76"/>
    <w:rsid w:val="00083DA0"/>
    <w:rsid w:val="000B488B"/>
    <w:rsid w:val="000B7784"/>
    <w:rsid w:val="000D0661"/>
    <w:rsid w:val="0011734A"/>
    <w:rsid w:val="001209CC"/>
    <w:rsid w:val="00135FBF"/>
    <w:rsid w:val="00162B35"/>
    <w:rsid w:val="00183A3B"/>
    <w:rsid w:val="001B14BF"/>
    <w:rsid w:val="001D5DF1"/>
    <w:rsid w:val="001E0DFB"/>
    <w:rsid w:val="001E74E4"/>
    <w:rsid w:val="001F6C59"/>
    <w:rsid w:val="002024F9"/>
    <w:rsid w:val="00203AFC"/>
    <w:rsid w:val="00223202"/>
    <w:rsid w:val="00224575"/>
    <w:rsid w:val="002255C1"/>
    <w:rsid w:val="00253B3F"/>
    <w:rsid w:val="00264060"/>
    <w:rsid w:val="00273C4E"/>
    <w:rsid w:val="002817B9"/>
    <w:rsid w:val="00291F40"/>
    <w:rsid w:val="002C2483"/>
    <w:rsid w:val="002D6CEB"/>
    <w:rsid w:val="002F6236"/>
    <w:rsid w:val="0032259A"/>
    <w:rsid w:val="003247AB"/>
    <w:rsid w:val="00345C45"/>
    <w:rsid w:val="0034730C"/>
    <w:rsid w:val="00386F98"/>
    <w:rsid w:val="003A2483"/>
    <w:rsid w:val="003B2C69"/>
    <w:rsid w:val="003C0418"/>
    <w:rsid w:val="003D1794"/>
    <w:rsid w:val="003F6EFC"/>
    <w:rsid w:val="00414E75"/>
    <w:rsid w:val="0042228D"/>
    <w:rsid w:val="004314A4"/>
    <w:rsid w:val="004372F9"/>
    <w:rsid w:val="0046329A"/>
    <w:rsid w:val="00491A20"/>
    <w:rsid w:val="004B12D6"/>
    <w:rsid w:val="004C49A3"/>
    <w:rsid w:val="004D1D17"/>
    <w:rsid w:val="004F742B"/>
    <w:rsid w:val="00500853"/>
    <w:rsid w:val="00507B0F"/>
    <w:rsid w:val="00576B34"/>
    <w:rsid w:val="0058621D"/>
    <w:rsid w:val="005A51C1"/>
    <w:rsid w:val="005B0053"/>
    <w:rsid w:val="005B2726"/>
    <w:rsid w:val="005E3992"/>
    <w:rsid w:val="00643628"/>
    <w:rsid w:val="006A0701"/>
    <w:rsid w:val="006B1214"/>
    <w:rsid w:val="006C4E3C"/>
    <w:rsid w:val="006E6DDE"/>
    <w:rsid w:val="006F1D83"/>
    <w:rsid w:val="00771561"/>
    <w:rsid w:val="00784783"/>
    <w:rsid w:val="00785D45"/>
    <w:rsid w:val="00790887"/>
    <w:rsid w:val="007A1A8A"/>
    <w:rsid w:val="007C4E64"/>
    <w:rsid w:val="007E2F06"/>
    <w:rsid w:val="007E3504"/>
    <w:rsid w:val="00820060"/>
    <w:rsid w:val="00837350"/>
    <w:rsid w:val="00847C7A"/>
    <w:rsid w:val="0087324D"/>
    <w:rsid w:val="008848B3"/>
    <w:rsid w:val="008A391A"/>
    <w:rsid w:val="008E2147"/>
    <w:rsid w:val="008F2EBC"/>
    <w:rsid w:val="008F6D97"/>
    <w:rsid w:val="00902BDA"/>
    <w:rsid w:val="0091770E"/>
    <w:rsid w:val="00927A02"/>
    <w:rsid w:val="00930316"/>
    <w:rsid w:val="009340D5"/>
    <w:rsid w:val="009356F0"/>
    <w:rsid w:val="00986549"/>
    <w:rsid w:val="0098796B"/>
    <w:rsid w:val="00992D86"/>
    <w:rsid w:val="009A2810"/>
    <w:rsid w:val="009F6706"/>
    <w:rsid w:val="00A37989"/>
    <w:rsid w:val="00A52FC6"/>
    <w:rsid w:val="00A5594D"/>
    <w:rsid w:val="00AA27AA"/>
    <w:rsid w:val="00AA7995"/>
    <w:rsid w:val="00AB33D9"/>
    <w:rsid w:val="00AC27DC"/>
    <w:rsid w:val="00B167F2"/>
    <w:rsid w:val="00B24D57"/>
    <w:rsid w:val="00B63797"/>
    <w:rsid w:val="00BB64F1"/>
    <w:rsid w:val="00BF021B"/>
    <w:rsid w:val="00BF6059"/>
    <w:rsid w:val="00C34305"/>
    <w:rsid w:val="00C4240D"/>
    <w:rsid w:val="00C71D22"/>
    <w:rsid w:val="00C80941"/>
    <w:rsid w:val="00C8278C"/>
    <w:rsid w:val="00CF4C27"/>
    <w:rsid w:val="00D03507"/>
    <w:rsid w:val="00D05506"/>
    <w:rsid w:val="00D1302D"/>
    <w:rsid w:val="00D17D60"/>
    <w:rsid w:val="00D208B6"/>
    <w:rsid w:val="00D75535"/>
    <w:rsid w:val="00D922C3"/>
    <w:rsid w:val="00D962A5"/>
    <w:rsid w:val="00DA6717"/>
    <w:rsid w:val="00DB3762"/>
    <w:rsid w:val="00DB4278"/>
    <w:rsid w:val="00E34F31"/>
    <w:rsid w:val="00E451F0"/>
    <w:rsid w:val="00E825CF"/>
    <w:rsid w:val="00EE0C4A"/>
    <w:rsid w:val="00F33DFE"/>
    <w:rsid w:val="00F37ED2"/>
    <w:rsid w:val="00F71CD0"/>
    <w:rsid w:val="00F80532"/>
    <w:rsid w:val="00F918CB"/>
    <w:rsid w:val="00F9206F"/>
    <w:rsid w:val="00FA10A9"/>
    <w:rsid w:val="00FA1DFB"/>
    <w:rsid w:val="00FB75B8"/>
    <w:rsid w:val="00FE20B6"/>
    <w:rsid w:val="00FE48A2"/>
    <w:rsid w:val="00FF069D"/>
    <w:rsid w:val="00FF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17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B27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73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F3C8-6B44-46F2-BCE6-D8F9BB56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2017-10-10T04:34:00Z</cp:lastPrinted>
  <dcterms:created xsi:type="dcterms:W3CDTF">2020-09-02T21:45:00Z</dcterms:created>
  <dcterms:modified xsi:type="dcterms:W3CDTF">2025-04-08T10:54:00Z</dcterms:modified>
</cp:coreProperties>
</file>